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>
      <w:pPr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仿宋" w:eastAsia="黑体" w:cs="Arial"/>
          <w:kern w:val="0"/>
          <w:sz w:val="28"/>
          <w:szCs w:val="28"/>
        </w:rPr>
        <w:t>附件</w:t>
      </w:r>
      <w:r>
        <w:rPr>
          <w:rFonts w:hint="eastAsia" w:ascii="黑体" w:hAnsi="仿宋" w:eastAsia="黑体" w:cs="Arial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  <w:bookmarkStart w:id="0" w:name="_GoBack"/>
      <w:bookmarkEnd w:id="0"/>
    </w:p>
    <w:p>
      <w:pPr>
        <w:spacing w:line="360" w:lineRule="auto"/>
        <w:jc w:val="both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  <w:t>国家级高层次人才年度奖励项目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  <w:lang w:eastAsia="zh-CN"/>
        </w:rPr>
        <w:t>佐证材料粘贴簿</w:t>
      </w: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1600" w:firstLineChars="5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单位名称：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360" w:lineRule="auto"/>
        <w:ind w:firstLine="1600" w:firstLineChars="5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申请人姓名：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spacing w:line="360" w:lineRule="auto"/>
        <w:ind w:firstLine="1600" w:firstLineChars="500"/>
        <w:jc w:val="both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批准编号：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填表说明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批准编号由市人社局审核后统一编排。</w:t>
      </w: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证件要原件复印，内容清晰可辨，信息不清晰视为不合格。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3、此件正反面打印后粘贴。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4、此件一式一份。</w:t>
      </w:r>
    </w:p>
    <w:p>
      <w:pPr>
        <w:spacing w:line="360" w:lineRule="auto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default" w:ascii="黑体" w:hAnsi="黑体" w:eastAsia="黑体" w:cs="黑体"/>
          <w:bCs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申请人身份证复印件粘贴页</w:t>
      </w: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5"/>
        <w:tblpPr w:leftFromText="180" w:rightFromText="180" w:vertAnchor="text" w:horzAnchor="page" w:tblpX="3385" w:tblpY="266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5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正面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5"/>
        <w:tblpPr w:leftFromText="180" w:rightFromText="180" w:vertAnchor="text" w:horzAnchor="page" w:tblpX="3421" w:tblpY="248"/>
        <w:tblOverlap w:val="never"/>
        <w:tblW w:w="5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55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原件复印反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面</w:t>
            </w:r>
          </w:p>
        </w:tc>
      </w:tr>
    </w:tbl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国家级高层次人才证明材料</w:t>
      </w:r>
      <w:r>
        <w:rPr>
          <w:rFonts w:hint="eastAsia" w:ascii="黑体" w:hAnsi="黑体" w:eastAsia="黑体" w:cs="黑体"/>
          <w:bCs/>
          <w:sz w:val="36"/>
          <w:szCs w:val="36"/>
        </w:rPr>
        <w:t>粘贴页</w:t>
      </w:r>
    </w:p>
    <w:tbl>
      <w:tblPr>
        <w:tblStyle w:val="5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6" w:hRule="atLeast"/>
        </w:trPr>
        <w:tc>
          <w:tcPr>
            <w:tcW w:w="892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="黑体" w:hAnsi="黑体" w:eastAsia="黑体" w:cs="黑体"/>
                <w:bCs/>
                <w:outline/>
                <w:szCs w:val="36"/>
                <w:lang w:val="en-US"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（被认定为国家级高层次人才的佐证材料）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申请人缴纳人个所得税打印件粘贴页</w:t>
      </w:r>
    </w:p>
    <w:tbl>
      <w:tblPr>
        <w:tblStyle w:val="5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0" w:hRule="atLeast"/>
        </w:trPr>
        <w:tc>
          <w:tcPr>
            <w:tcW w:w="90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此件可到申请人纳税地税务部门打印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年度薪金收入明细</w:t>
      </w:r>
      <w:r>
        <w:rPr>
          <w:rFonts w:hint="eastAsia" w:ascii="黑体" w:hAnsi="黑体" w:eastAsia="黑体" w:cs="黑体"/>
          <w:bCs/>
          <w:sz w:val="36"/>
          <w:szCs w:val="36"/>
        </w:rPr>
        <w:t>粘贴页</w:t>
      </w:r>
    </w:p>
    <w:tbl>
      <w:tblPr>
        <w:tblStyle w:val="5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2" w:hRule="atLeast"/>
        </w:trPr>
        <w:tc>
          <w:tcPr>
            <w:tcW w:w="88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此件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由财务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部门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出具并加盖财务公章</w:t>
            </w:r>
          </w:p>
          <w:p>
            <w:pPr>
              <w:spacing w:line="57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570" w:lineRule="exact"/>
              <w:ind w:firstLine="64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实行月（周、季）薪金制的，提供每月（周、季）工资明细；</w:t>
            </w: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实行年薪制（约定薪金制）的，提供具有法定效力的文件。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>
      <w:pPr>
        <w:spacing w:line="360" w:lineRule="auto"/>
        <w:jc w:val="left"/>
        <w:rPr>
          <w:rFonts w:hint="eastAsia" w:eastAsia="方正小标宋简体"/>
          <w:lang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-254000</wp:posOffset>
              </wp:positionV>
              <wp:extent cx="580390" cy="3403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40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pt;height:26.8pt;width:45.7pt;mso-position-horizontal:outside;mso-position-horizontal-relative:margin;z-index:251659264;mso-width-relative:page;mso-height-relative:page;" filled="f" stroked="f" coordsize="21600,21600" o:gfxdata="UEsDBAoAAAAAAIdO4kAAAAAAAAAAAAAAAAAEAAAAZHJzL1BLAwQUAAAACACHTuJAa+IDUNUAAAAG&#10;AQAADwAAAGRycy9kb3ducmV2LnhtbE2PS0/DMBCE70j8B2uRuLV2oKogxOmBx41HKSDBzYmXJMKP&#10;yN6k5d+znOA2qxnNfFttDt6JGVMeYtBQLBUIDG20Q+g0vL7cLS5AZDLBGhcDavjGDJv6+KgypY37&#10;8IzzjjrBJSGXRkNPNJZS5rZHb/IyjhjY+4zJG+IzddIms+dy7+SZUmvpzRB4oTcjXvfYfu0mr8G9&#10;53TfKPqYb7oH2j7J6e22eNT69KRQVyAID/QXhl98RoeamZo4BZuF08CPkIbFSrFg+7JYgWg4dr4G&#10;WVfyP379A1BLAwQUAAAACACHTuJA3V08ZTUCAABhBAAADgAAAGRycy9lMm9Eb2MueG1srVTLbhMx&#10;FN0j8Q+W93QmDa1KlEkVWhUhVbRSQKwdjydjyS9spzPlA+APWHXDnu/Kd3DsmaSosOiCjXPG93nO&#10;vc78vNeK3AkfpDUVnRyVlAjDbS3NpqKfPl69OqMkRGZqpqwRFb0XgZ4vXr6Yd24mjm1rVS08QRIT&#10;Zp2raBujmxVF4K3QLBxZJwyMjfWaRXz6TVF71iG7VsVxWZ4WnfW185aLEHB7ORjpmNE/J6FtGsnF&#10;peVbLUwcsnqhWASl0EoX6CJ32zSCx5umCSISVVEwjflEEeB1OovFnM02nrlW8rEF9pwWnnDSTBoU&#10;PaS6ZJGRrZd/pdKSextsE4+41cVAJCsCFpPyiTarljmRuUDq4A6ih/+Xln+4u/VE1tgESgzTGPju&#10;x/fdw6/dz29kkuTpXJjBa+XgF/u3tk+u433AZWLdN16nX/AhsEPc+4O4oo+E4/LkrJy+gYXDNH1d&#10;Tk+z+MVjsPMhvhNWkwQq6jG7LCm7uw4RBeG6d0m1jL2SSuX5KUO6ip5OT8occLAgQhkEJgpDqwnF&#10;ft2P/a9tfQ9a3g57ERy/kih+zUK8ZR6LgH7xVOINjkZZFLEjoqS1/uu/7pM/5gMrJR0Wq6Lhy5Z5&#10;QYl6bzA5pIx74PdgvQdmqy8sdhXTQDcZIsBHtYeNt/ozXtAyVYGJGY5aFY17eBGH9cYL5GK5zE5b&#10;5+WmHQKwd47Fa7NyPJUZpFxuo21kVjlJNOgyKofNy+KPrySt9p/f2evxn2H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viA1DVAAAABgEAAA8AAAAAAAAAAQAgAAAAIgAAAGRycy9kb3ducmV2Lnht&#10;bFBLAQIUABQAAAAIAIdO4kDdXTxl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00FC2"/>
    <w:rsid w:val="0F5506B2"/>
    <w:rsid w:val="13727FF9"/>
    <w:rsid w:val="1B851043"/>
    <w:rsid w:val="1DC75546"/>
    <w:rsid w:val="22705230"/>
    <w:rsid w:val="2456112C"/>
    <w:rsid w:val="247757BA"/>
    <w:rsid w:val="2CB90139"/>
    <w:rsid w:val="2F8C40D0"/>
    <w:rsid w:val="342C5AE3"/>
    <w:rsid w:val="34522494"/>
    <w:rsid w:val="394854E5"/>
    <w:rsid w:val="3E26115E"/>
    <w:rsid w:val="40FD75B1"/>
    <w:rsid w:val="485E3317"/>
    <w:rsid w:val="49B37553"/>
    <w:rsid w:val="4AD479B7"/>
    <w:rsid w:val="4E7C109E"/>
    <w:rsid w:val="50C1212E"/>
    <w:rsid w:val="580C08C5"/>
    <w:rsid w:val="5A805096"/>
    <w:rsid w:val="67743A21"/>
    <w:rsid w:val="6C1D725F"/>
    <w:rsid w:val="6EB50DF3"/>
    <w:rsid w:val="6EF370DB"/>
    <w:rsid w:val="7C5A12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2019-06-17T01:45:00Z</cp:lastPrinted>
  <dcterms:modified xsi:type="dcterms:W3CDTF">2021-10-11T01:29:39Z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C635487CFA1743519659901ADBA0AB4D</vt:lpwstr>
  </property>
</Properties>
</file>